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CEC9" w14:textId="77777777" w:rsidR="00490513" w:rsidRDefault="00490513" w:rsidP="00490513">
      <w:pPr>
        <w:pStyle w:val="Titolo1"/>
        <w:spacing w:before="0" w:beforeAutospacing="0" w:after="144" w:afterAutospacing="0" w:line="240" w:lineRule="atLeast"/>
        <w:rPr>
          <w:rFonts w:ascii="Georgia" w:hAnsi="Georgia"/>
          <w:sz w:val="53"/>
          <w:szCs w:val="53"/>
        </w:rPr>
      </w:pPr>
      <w:r>
        <w:rPr>
          <w:rFonts w:ascii="Georgia" w:hAnsi="Georgia"/>
          <w:sz w:val="53"/>
          <w:szCs w:val="53"/>
        </w:rPr>
        <w:t>Non può essere sempre concessa la servitù coattiva di passo carrabile</w:t>
      </w:r>
    </w:p>
    <w:p w14:paraId="738FC544" w14:textId="77777777" w:rsidR="00490513" w:rsidRDefault="00490513" w:rsidP="00490513">
      <w:pPr>
        <w:pStyle w:val="NormaleWeb"/>
        <w:spacing w:before="0" w:beforeAutospacing="0" w:after="0" w:afterAutospacing="0" w:line="324" w:lineRule="atLeast"/>
        <w:rPr>
          <w:rFonts w:ascii="Georgia" w:hAnsi="Georgia"/>
          <w:color w:val="AD9A88"/>
        </w:rPr>
      </w:pPr>
      <w:r>
        <w:rPr>
          <w:rFonts w:ascii="Georgia" w:hAnsi="Georgia"/>
          <w:color w:val="AD9A88"/>
          <w:sz w:val="21"/>
          <w:szCs w:val="21"/>
        </w:rPr>
        <w:t>di </w:t>
      </w:r>
      <w:r>
        <w:rPr>
          <w:rStyle w:val="autore"/>
          <w:rFonts w:ascii="Georgia" w:hAnsi="Georgia"/>
          <w:i/>
          <w:iCs/>
          <w:color w:val="1A171B"/>
          <w:sz w:val="21"/>
          <w:szCs w:val="21"/>
        </w:rPr>
        <w:t>Matteo Rezzonico</w:t>
      </w:r>
    </w:p>
    <w:p w14:paraId="6D8FB025" w14:textId="77777777" w:rsidR="00490513" w:rsidRDefault="00490513" w:rsidP="00490513">
      <w:pPr>
        <w:shd w:val="clear" w:color="auto" w:fill="415F76"/>
        <w:spacing w:line="288" w:lineRule="atLeast"/>
        <w:jc w:val="center"/>
        <w:rPr>
          <w:rFonts w:ascii="Arial" w:hAnsi="Arial" w:cs="Arial"/>
          <w:caps/>
          <w:color w:val="FFFFFF"/>
          <w:sz w:val="15"/>
          <w:szCs w:val="15"/>
        </w:rPr>
      </w:pPr>
      <w:r>
        <w:rPr>
          <w:rFonts w:ascii="Arial" w:hAnsi="Arial" w:cs="Arial"/>
          <w:caps/>
          <w:color w:val="FFFFFF"/>
          <w:sz w:val="15"/>
          <w:szCs w:val="15"/>
        </w:rPr>
        <w:t>Q</w:t>
      </w:r>
      <w:r>
        <w:rPr>
          <w:rFonts w:ascii="Arial" w:hAnsi="Arial" w:cs="Arial"/>
          <w:caps/>
          <w:color w:val="FFFFFF"/>
          <w:sz w:val="15"/>
          <w:szCs w:val="15"/>
        </w:rPr>
        <w:br/>
        <w:t>D</w:t>
      </w:r>
      <w:r>
        <w:rPr>
          <w:rFonts w:ascii="Arial" w:hAnsi="Arial" w:cs="Arial"/>
          <w:caps/>
          <w:color w:val="FFFFFF"/>
          <w:sz w:val="15"/>
          <w:szCs w:val="15"/>
        </w:rPr>
        <w:br/>
        <w:t>C</w:t>
      </w:r>
    </w:p>
    <w:p w14:paraId="3C6571C1" w14:textId="77777777" w:rsidR="00490513" w:rsidRDefault="00490513" w:rsidP="00490513">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Aprire un passo carraio sul muro di confine condominiale per l'accesso ad un giardino privato per la larghezza di (almeno) 3 metri per consentire il passaggio e l'accesso alla proprietà di un vicino non è consentito. E ciò </w:t>
      </w:r>
      <w:r>
        <w:rPr>
          <w:rFonts w:ascii="Georgia" w:hAnsi="Georgia"/>
          <w:b/>
          <w:bCs/>
          <w:color w:val="1A171B"/>
          <w:sz w:val="27"/>
          <w:szCs w:val="27"/>
        </w:rPr>
        <w:t>neanche se questo sia funzionale</w:t>
      </w:r>
      <w:r>
        <w:rPr>
          <w:rFonts w:ascii="Georgia" w:hAnsi="Georgia"/>
          <w:color w:val="1A171B"/>
          <w:sz w:val="27"/>
          <w:szCs w:val="27"/>
        </w:rPr>
        <w:t> alla manutenzione del verde, al taglio delle piante o per favorire il proprietario disabile. La servitù coattiva infatti può essere invocata solo se il fondo sia intercluso.</w:t>
      </w:r>
    </w:p>
    <w:p w14:paraId="1AC9CBC3" w14:textId="77777777" w:rsidR="00490513" w:rsidRDefault="00490513" w:rsidP="00490513">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In particolare l'articolo 1051 del Codice civile dispone che «Il proprietario, il cui fondo è circondato da fondi altrui, e che non ha uscita sulla via pubblica né può procurarsela senza eccessivo dispendio o disagio, ha diritto di ottenere </w:t>
      </w:r>
      <w:r>
        <w:rPr>
          <w:rFonts w:ascii="Georgia" w:hAnsi="Georgia"/>
          <w:b/>
          <w:bCs/>
          <w:color w:val="1A171B"/>
          <w:sz w:val="27"/>
          <w:szCs w:val="27"/>
        </w:rPr>
        <w:t>il passaggio sul fondo vicino per la coltivazione e il conveniente uso del proprio fondo</w:t>
      </w:r>
      <w:r>
        <w:rPr>
          <w:rFonts w:ascii="Georgia" w:hAnsi="Georgia"/>
          <w:color w:val="1A171B"/>
          <w:sz w:val="27"/>
          <w:szCs w:val="27"/>
        </w:rPr>
        <w:t>. Il passaggio si deve stabilire in quella parte per cui l'accesso alla via pubblica è più breve e riesce di minore danno al fondo sul quale è consentito. Esso può essere stabilito anche mediante sottopassaggio, qualora ciò sia preferibile, avuto riguardo al vantaggio del fondo dominante e al pregiudizio del fondo servente. </w:t>
      </w:r>
      <w:r>
        <w:rPr>
          <w:rFonts w:ascii="Georgia" w:hAnsi="Georgia"/>
          <w:b/>
          <w:bCs/>
          <w:color w:val="1A171B"/>
          <w:sz w:val="27"/>
          <w:szCs w:val="27"/>
        </w:rPr>
        <w:t>Le stesse disposizioni si applicano</w:t>
      </w:r>
      <w:r>
        <w:rPr>
          <w:rFonts w:ascii="Georgia" w:hAnsi="Georgia"/>
          <w:color w:val="1A171B"/>
          <w:sz w:val="27"/>
          <w:szCs w:val="27"/>
        </w:rPr>
        <w:t> nel caso in cui taluno, avendo un passaggio sul fondo altrui, abbia bisogno ai fini suddetti di ampliarlo per il transito dei veicoli anche a trazione meccanica. Sono esenti da questa servitù le case, i cortili, i giardini e le aie ad esse attinenti».</w:t>
      </w:r>
    </w:p>
    <w:p w14:paraId="4A9AB8BA" w14:textId="77777777" w:rsidR="00490513" w:rsidRDefault="00490513" w:rsidP="00490513">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La vicenda</w:t>
      </w:r>
      <w:r>
        <w:rPr>
          <w:rFonts w:ascii="Georgia" w:hAnsi="Georgia"/>
          <w:color w:val="1A171B"/>
          <w:sz w:val="27"/>
          <w:szCs w:val="27"/>
        </w:rPr>
        <w:br/>
        <w:t>Rientra nella previsione legislativa il caso trattato dalla </w:t>
      </w:r>
      <w:hyperlink r:id="rId8" w:tgtFrame="_blank" w:history="1">
        <w:r>
          <w:rPr>
            <w:rStyle w:val="Collegamentoipertestuale"/>
            <w:rFonts w:ascii="Georgia" w:hAnsi="Georgia"/>
            <w:color w:val="415F76"/>
            <w:sz w:val="27"/>
            <w:szCs w:val="27"/>
          </w:rPr>
          <w:t>sentenza del Tribunale di Firenze 16 settembre 2020 numero 1968.</w:t>
        </w:r>
      </w:hyperlink>
      <w:r>
        <w:rPr>
          <w:rFonts w:ascii="Georgia" w:hAnsi="Georgia"/>
          <w:color w:val="1A171B"/>
          <w:sz w:val="27"/>
          <w:szCs w:val="27"/>
        </w:rPr>
        <w:t> Nel caso affrontato dal Tribunale toscano, la proprietaria di un immobile </w:t>
      </w:r>
      <w:r>
        <w:rPr>
          <w:rFonts w:ascii="Georgia" w:hAnsi="Georgia"/>
          <w:b/>
          <w:bCs/>
          <w:color w:val="1A171B"/>
          <w:sz w:val="27"/>
          <w:szCs w:val="27"/>
        </w:rPr>
        <w:t>ha convenuto in giudizio il condominio vicino </w:t>
      </w:r>
      <w:r>
        <w:rPr>
          <w:rFonts w:ascii="Georgia" w:hAnsi="Georgia"/>
          <w:color w:val="1A171B"/>
          <w:sz w:val="27"/>
          <w:szCs w:val="27"/>
        </w:rPr>
        <w:t>per conseguire l'apertura di un varco nel muro di confine di proprietà condominiale per la larghezza di 3 metri per il passaggio carrabile con conseguente costituzione di servitù di passo coattiva a carico del condominio.</w:t>
      </w:r>
    </w:p>
    <w:p w14:paraId="2CAD9CF3" w14:textId="77777777" w:rsidR="00490513" w:rsidRDefault="00490513" w:rsidP="00490513">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La vicina ha dedotto di essere proprietaria di un appartamento sito al piano seminterrato in uno stabile di Firenze con annesso giardino di forma quadrangolare confinante sui due lati con </w:t>
      </w:r>
      <w:r>
        <w:rPr>
          <w:rFonts w:ascii="Georgia" w:hAnsi="Georgia"/>
          <w:b/>
          <w:bCs/>
          <w:color w:val="1A171B"/>
          <w:sz w:val="27"/>
          <w:szCs w:val="27"/>
        </w:rPr>
        <w:t>una strada privata di pertinenza del condominio</w:t>
      </w:r>
      <w:r>
        <w:rPr>
          <w:rFonts w:ascii="Georgia" w:hAnsi="Georgia"/>
          <w:color w:val="1A171B"/>
          <w:sz w:val="27"/>
          <w:szCs w:val="27"/>
        </w:rPr>
        <w:t>. A causa dell'interclusione di detto giardino verso la proprietà condominiale sarebbe stata particolarmente onerosa l'attività di potatura degli alberi e l'asporto dei rami recisi dalle foglie ed erbacce</w:t>
      </w:r>
      <w:r>
        <w:rPr>
          <w:rFonts w:ascii="Georgia" w:hAnsi="Georgia"/>
          <w:b/>
          <w:bCs/>
          <w:color w:val="1A171B"/>
          <w:sz w:val="27"/>
          <w:szCs w:val="27"/>
        </w:rPr>
        <w:t xml:space="preserve"> a </w:t>
      </w:r>
      <w:proofErr w:type="spellStart"/>
      <w:r>
        <w:rPr>
          <w:rFonts w:ascii="Georgia" w:hAnsi="Georgia"/>
          <w:b/>
          <w:bCs/>
          <w:color w:val="1A171B"/>
          <w:sz w:val="27"/>
          <w:szCs w:val="27"/>
        </w:rPr>
        <w:t>sèguito</w:t>
      </w:r>
      <w:proofErr w:type="spellEnd"/>
      <w:r>
        <w:rPr>
          <w:rFonts w:ascii="Georgia" w:hAnsi="Georgia"/>
          <w:b/>
          <w:bCs/>
          <w:color w:val="1A171B"/>
          <w:sz w:val="27"/>
          <w:szCs w:val="27"/>
        </w:rPr>
        <w:t xml:space="preserve"> della normale manutenzione</w:t>
      </w:r>
      <w:r>
        <w:rPr>
          <w:rFonts w:ascii="Georgia" w:hAnsi="Georgia"/>
          <w:color w:val="1A171B"/>
          <w:sz w:val="27"/>
          <w:szCs w:val="27"/>
        </w:rPr>
        <w:t xml:space="preserve">. Inoltre il passo carrabile sarebbe risultato utile considerata la situazione di invalidità della madre che avrebbe potuto </w:t>
      </w:r>
      <w:r>
        <w:rPr>
          <w:rFonts w:ascii="Georgia" w:hAnsi="Georgia"/>
          <w:color w:val="1A171B"/>
          <w:sz w:val="27"/>
          <w:szCs w:val="27"/>
        </w:rPr>
        <w:lastRenderedPageBreak/>
        <w:t>parcheggiare la propria auto nel giardino di pertinenza. Tanto più che la servitù era già preesistente e vi era un precedente passaggio.</w:t>
      </w:r>
    </w:p>
    <w:p w14:paraId="1B6AE6E7" w14:textId="77777777" w:rsidR="00490513" w:rsidRDefault="00490513" w:rsidP="00490513">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Le ragioni del condominio convenuto</w:t>
      </w:r>
      <w:r>
        <w:rPr>
          <w:rFonts w:ascii="Georgia" w:hAnsi="Georgia"/>
          <w:color w:val="1A171B"/>
          <w:sz w:val="27"/>
          <w:szCs w:val="27"/>
        </w:rPr>
        <w:br/>
        <w:t>Costituendosi il condominio ha eccepito l'insussistenza dei presupposti di cui all'articolo 1051 del Codice Civile per la costituzione di una servitù coattiva di passaggio in favore del fondo intercluso. Tanto più che il giardino in questione risulta già collegato con la pubblica via (</w:t>
      </w:r>
      <w:proofErr w:type="spellStart"/>
      <w:r>
        <w:rPr>
          <w:rFonts w:ascii="Georgia" w:hAnsi="Georgia"/>
          <w:color w:val="1A171B"/>
          <w:sz w:val="27"/>
          <w:szCs w:val="27"/>
        </w:rPr>
        <w:t>ancorchè</w:t>
      </w:r>
      <w:proofErr w:type="spellEnd"/>
      <w:r>
        <w:rPr>
          <w:rFonts w:ascii="Georgia" w:hAnsi="Georgia"/>
          <w:color w:val="1A171B"/>
          <w:sz w:val="27"/>
          <w:szCs w:val="27"/>
        </w:rPr>
        <w:t xml:space="preserve"> attraverso l'appartamento della vicina). Inoltre</w:t>
      </w:r>
      <w:r>
        <w:rPr>
          <w:rFonts w:ascii="Georgia" w:hAnsi="Georgia"/>
          <w:b/>
          <w:bCs/>
          <w:color w:val="1A171B"/>
          <w:sz w:val="27"/>
          <w:szCs w:val="27"/>
        </w:rPr>
        <w:t> il danno subìto dal fondo servente</w:t>
      </w:r>
      <w:r>
        <w:rPr>
          <w:rFonts w:ascii="Georgia" w:hAnsi="Georgia"/>
          <w:color w:val="1A171B"/>
          <w:sz w:val="27"/>
          <w:szCs w:val="27"/>
        </w:rPr>
        <w:t> (costituito dall'apertura del varco nel muro) non sarebbe giustificato da un vantaggio del fondo vicino considerate anche le modeste dimensioni del giardino.</w:t>
      </w:r>
    </w:p>
    <w:p w14:paraId="6F28F07A" w14:textId="77777777" w:rsidR="00490513" w:rsidRDefault="00490513" w:rsidP="00490513">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Per la manutenzione del piccolo giardino sarebbero stati sufficienti ordinari attrezzi che possono transitare anche all'interno dell'appartamento e quanto alla potatura degli alberi e all'asporto dei rami secchi si tratterebbe di un intervento sporadico (annuale o biennale) eseguibile </w:t>
      </w:r>
      <w:r>
        <w:rPr>
          <w:rFonts w:ascii="Georgia" w:hAnsi="Georgia"/>
          <w:b/>
          <w:bCs/>
          <w:color w:val="1A171B"/>
          <w:sz w:val="27"/>
          <w:szCs w:val="27"/>
        </w:rPr>
        <w:t>mediante un braccio meccanico sopra al muro di confine</w:t>
      </w:r>
      <w:r>
        <w:rPr>
          <w:rFonts w:ascii="Georgia" w:hAnsi="Georgia"/>
          <w:color w:val="1A171B"/>
          <w:sz w:val="27"/>
          <w:szCs w:val="27"/>
        </w:rPr>
        <w:t>. Né nella specie avrebbe potuto trovare applicazione l'articolo 1052 del Codice civile per il quale può farsi luogo alla servitù coattiva anche se il proprietario del fondo ha un accesso alla via pubblica, ma questo </w:t>
      </w:r>
      <w:r>
        <w:rPr>
          <w:rFonts w:ascii="Georgia" w:hAnsi="Georgia"/>
          <w:b/>
          <w:bCs/>
          <w:color w:val="1A171B"/>
          <w:sz w:val="27"/>
          <w:szCs w:val="27"/>
        </w:rPr>
        <w:t>è inadatto o insufficiente </w:t>
      </w:r>
      <w:r>
        <w:rPr>
          <w:rFonts w:ascii="Georgia" w:hAnsi="Georgia"/>
          <w:color w:val="1A171B"/>
          <w:sz w:val="27"/>
          <w:szCs w:val="27"/>
        </w:rPr>
        <w:t>ai bisogni del fondo e non può essere ampliato. Tanto più che la domanda non risponde alle esigenze dell'agricoltura o dell'industria.</w:t>
      </w:r>
    </w:p>
    <w:p w14:paraId="109E59E1" w14:textId="77777777" w:rsidR="00490513" w:rsidRDefault="00490513" w:rsidP="00490513">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 xml:space="preserve">La </w:t>
      </w:r>
      <w:proofErr w:type="spellStart"/>
      <w:r>
        <w:rPr>
          <w:rFonts w:ascii="Georgia" w:hAnsi="Georgia"/>
          <w:b/>
          <w:bCs/>
          <w:color w:val="1A171B"/>
          <w:sz w:val="27"/>
          <w:szCs w:val="27"/>
        </w:rPr>
        <w:t>Ctu</w:t>
      </w:r>
      <w:proofErr w:type="spellEnd"/>
      <w:r>
        <w:rPr>
          <w:rFonts w:ascii="Georgia" w:hAnsi="Georgia"/>
          <w:color w:val="1A171B"/>
          <w:sz w:val="27"/>
          <w:szCs w:val="27"/>
        </w:rPr>
        <w:br/>
        <w:t xml:space="preserve">Dalla consulenza tecnica d'ufficio espletata nel corso del giudizio è risultato che per la conformazione dei luoghi non può essere realizzato un altro accesso al giardino né pedonale </w:t>
      </w:r>
      <w:proofErr w:type="spellStart"/>
      <w:r>
        <w:rPr>
          <w:rFonts w:ascii="Georgia" w:hAnsi="Georgia"/>
          <w:color w:val="1A171B"/>
          <w:sz w:val="27"/>
          <w:szCs w:val="27"/>
        </w:rPr>
        <w:t>nè</w:t>
      </w:r>
      <w:proofErr w:type="spellEnd"/>
      <w:r>
        <w:rPr>
          <w:rFonts w:ascii="Georgia" w:hAnsi="Georgia"/>
          <w:color w:val="1A171B"/>
          <w:sz w:val="27"/>
          <w:szCs w:val="27"/>
        </w:rPr>
        <w:t xml:space="preserve"> carrabile attraverso l'immobile di cui il giardino costituisce pertinenza. Se non che il giardino in questione </w:t>
      </w:r>
      <w:r>
        <w:rPr>
          <w:rFonts w:ascii="Georgia" w:hAnsi="Georgia"/>
          <w:b/>
          <w:bCs/>
          <w:color w:val="1A171B"/>
          <w:sz w:val="27"/>
          <w:szCs w:val="27"/>
        </w:rPr>
        <w:t>non può considerarsi intercluso in quanto pertinenziale </w:t>
      </w:r>
      <w:r>
        <w:rPr>
          <w:rFonts w:ascii="Georgia" w:hAnsi="Georgia"/>
          <w:color w:val="1A171B"/>
          <w:sz w:val="27"/>
          <w:szCs w:val="27"/>
        </w:rPr>
        <w:t>all'abitazione. L'abitazione e il giardino hanno un accesso pedonale interno che conduce alla pubblica via attraverso il portone d'ingresso del fabbricato.</w:t>
      </w:r>
    </w:p>
    <w:p w14:paraId="25EAD366" w14:textId="77777777" w:rsidR="00490513" w:rsidRDefault="00490513" w:rsidP="00490513">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Vi è poi un ulteriore accesso attraverso l'appartamento di proprietà dell'attrice che non può considerarsi agevole per le operazioni necessarie all'uso del fondo quali</w:t>
      </w:r>
      <w:r>
        <w:rPr>
          <w:rFonts w:ascii="Georgia" w:hAnsi="Georgia"/>
          <w:b/>
          <w:bCs/>
          <w:color w:val="1A171B"/>
          <w:sz w:val="27"/>
          <w:szCs w:val="27"/>
        </w:rPr>
        <w:t> l'asporto di foglie ed erbacce e per la normale manutenzione del giardino</w:t>
      </w:r>
      <w:r>
        <w:rPr>
          <w:rFonts w:ascii="Georgia" w:hAnsi="Georgia"/>
          <w:color w:val="1A171B"/>
          <w:sz w:val="27"/>
          <w:szCs w:val="27"/>
        </w:rPr>
        <w:t>. Senza contare le operazioni più complesse quando deve essere eseguita la potatura degli alberi e l'asporto dei rami secchi. E senza contare eventuali abbattimenti di piante.</w:t>
      </w:r>
    </w:p>
    <w:p w14:paraId="3CBCAE8C" w14:textId="77777777" w:rsidR="00490513" w:rsidRDefault="00490513" w:rsidP="00490513">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La decisione</w:t>
      </w:r>
      <w:r>
        <w:rPr>
          <w:rFonts w:ascii="Georgia" w:hAnsi="Georgia"/>
          <w:color w:val="1A171B"/>
          <w:sz w:val="27"/>
          <w:szCs w:val="27"/>
        </w:rPr>
        <w:br/>
        <w:t>Il Tribunale di Firenze ha comunque respinto la domanda. Ed infatti ai fini dell'articolo 1051 del Codice civile il terreno intercluso deve essere preso in considerazione unitariamente per la verifica dell'esistenza dell'interclusione. In particolare è necessario che il terreno dal punto di vista morfologico presenti una conformazione tale da far ritenere che</w:t>
      </w:r>
      <w:r>
        <w:rPr>
          <w:rFonts w:ascii="Georgia" w:hAnsi="Georgia"/>
          <w:b/>
          <w:bCs/>
          <w:color w:val="1A171B"/>
          <w:sz w:val="27"/>
          <w:szCs w:val="27"/>
        </w:rPr>
        <w:t> le singole parti del fondo siano facilmente accessibile l'una all'altra</w:t>
      </w:r>
      <w:r>
        <w:rPr>
          <w:rFonts w:ascii="Georgia" w:hAnsi="Georgia"/>
          <w:color w:val="1A171B"/>
          <w:sz w:val="27"/>
          <w:szCs w:val="27"/>
        </w:rPr>
        <w:t xml:space="preserve">, posto che ove il fondo non fosse </w:t>
      </w:r>
      <w:r>
        <w:rPr>
          <w:rFonts w:ascii="Georgia" w:hAnsi="Georgia"/>
          <w:color w:val="1A171B"/>
          <w:sz w:val="27"/>
          <w:szCs w:val="27"/>
        </w:rPr>
        <w:lastRenderedPageBreak/>
        <w:t>considerato unitariamente ma per parti separate, in presenza di un accesso esistente alla via pubblica, la richiesta di costituzione di un passaggio coattivo si risolverebbe </w:t>
      </w:r>
      <w:r>
        <w:rPr>
          <w:rFonts w:ascii="Georgia" w:hAnsi="Georgia"/>
          <w:b/>
          <w:bCs/>
          <w:color w:val="1A171B"/>
          <w:sz w:val="27"/>
          <w:szCs w:val="27"/>
        </w:rPr>
        <w:t>nel reclamare l'imposizione di un peso </w:t>
      </w:r>
      <w:r>
        <w:rPr>
          <w:rFonts w:ascii="Georgia" w:hAnsi="Georgia"/>
          <w:color w:val="1A171B"/>
          <w:sz w:val="27"/>
          <w:szCs w:val="27"/>
        </w:rPr>
        <w:t>a carico del fondo altrui dettato da prevalenti ragioni di comodità (Cassazione 13 settembre 2004 numero 18.372 e Cassazione 28 ottobre 2009 numero 22.834).</w:t>
      </w:r>
    </w:p>
    <w:p w14:paraId="2D80F712" w14:textId="77777777" w:rsidR="00490513" w:rsidRDefault="00490513" w:rsidP="00490513">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Nella specie - come anticipato - </w:t>
      </w:r>
      <w:r>
        <w:rPr>
          <w:rFonts w:ascii="Georgia" w:hAnsi="Georgia"/>
          <w:b/>
          <w:bCs/>
          <w:color w:val="1A171B"/>
          <w:sz w:val="27"/>
          <w:szCs w:val="27"/>
        </w:rPr>
        <w:t>il giardino non può essere considerato separatamente dall'abitazione</w:t>
      </w:r>
      <w:r>
        <w:rPr>
          <w:rFonts w:ascii="Georgia" w:hAnsi="Georgia"/>
          <w:color w:val="1A171B"/>
          <w:sz w:val="27"/>
          <w:szCs w:val="27"/>
        </w:rPr>
        <w:t> di cui costituisce una pertinenza, perché le due parti risultano già collegate e attraverso l'appartamento il giardino ha accesso alla via pubblica. Né può trovare impiego l'articolo 1052 del Codice civile mancando nel caso esaminato le esigenze di sfruttamento agricolo e/o industriale del fondo dominante.</w:t>
      </w:r>
    </w:p>
    <w:p w14:paraId="61A27594" w14:textId="77777777" w:rsidR="00267877" w:rsidRPr="00490513" w:rsidRDefault="00267877" w:rsidP="00490513"/>
    <w:sectPr w:rsidR="00267877" w:rsidRPr="004905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0A922" w14:textId="77777777" w:rsidR="006A7CE8" w:rsidRDefault="006A7CE8" w:rsidP="006A7CE8">
      <w:pPr>
        <w:spacing w:after="0" w:line="240" w:lineRule="auto"/>
      </w:pPr>
      <w:r>
        <w:separator/>
      </w:r>
    </w:p>
  </w:endnote>
  <w:endnote w:type="continuationSeparator" w:id="0">
    <w:p w14:paraId="3E1E58A6" w14:textId="77777777" w:rsidR="006A7CE8" w:rsidRDefault="006A7CE8" w:rsidP="006A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9CB0" w14:textId="77777777" w:rsidR="006A7CE8" w:rsidRDefault="006A7CE8" w:rsidP="006A7CE8">
      <w:pPr>
        <w:spacing w:after="0" w:line="240" w:lineRule="auto"/>
      </w:pPr>
      <w:r>
        <w:separator/>
      </w:r>
    </w:p>
  </w:footnote>
  <w:footnote w:type="continuationSeparator" w:id="0">
    <w:p w14:paraId="68E31845" w14:textId="77777777" w:rsidR="006A7CE8" w:rsidRDefault="006A7CE8" w:rsidP="006A7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64154"/>
    <w:multiLevelType w:val="multilevel"/>
    <w:tmpl w:val="CDA2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75"/>
    <w:rsid w:val="0000172A"/>
    <w:rsid w:val="00002E1D"/>
    <w:rsid w:val="00006B9D"/>
    <w:rsid w:val="000103A0"/>
    <w:rsid w:val="00016DB9"/>
    <w:rsid w:val="00030DBB"/>
    <w:rsid w:val="00031C7D"/>
    <w:rsid w:val="00040CE5"/>
    <w:rsid w:val="00043E20"/>
    <w:rsid w:val="0004456C"/>
    <w:rsid w:val="0006329F"/>
    <w:rsid w:val="0007484A"/>
    <w:rsid w:val="000862A9"/>
    <w:rsid w:val="0008682A"/>
    <w:rsid w:val="00092CD8"/>
    <w:rsid w:val="000946FB"/>
    <w:rsid w:val="000A5B1F"/>
    <w:rsid w:val="000B0C61"/>
    <w:rsid w:val="000C2492"/>
    <w:rsid w:val="000C6DAA"/>
    <w:rsid w:val="000D171C"/>
    <w:rsid w:val="000E01F0"/>
    <w:rsid w:val="000E1BC9"/>
    <w:rsid w:val="000F5D65"/>
    <w:rsid w:val="000F7F13"/>
    <w:rsid w:val="00101B3F"/>
    <w:rsid w:val="00125797"/>
    <w:rsid w:val="00134679"/>
    <w:rsid w:val="001453D5"/>
    <w:rsid w:val="00145D58"/>
    <w:rsid w:val="00147D7C"/>
    <w:rsid w:val="00165015"/>
    <w:rsid w:val="001708C6"/>
    <w:rsid w:val="0019027E"/>
    <w:rsid w:val="00195097"/>
    <w:rsid w:val="001A3E18"/>
    <w:rsid w:val="001B2529"/>
    <w:rsid w:val="001B3940"/>
    <w:rsid w:val="001E4CF7"/>
    <w:rsid w:val="001E73A2"/>
    <w:rsid w:val="001F0199"/>
    <w:rsid w:val="001F0606"/>
    <w:rsid w:val="001F14D2"/>
    <w:rsid w:val="001F62C7"/>
    <w:rsid w:val="00201736"/>
    <w:rsid w:val="00206DD4"/>
    <w:rsid w:val="00215E33"/>
    <w:rsid w:val="00216F4C"/>
    <w:rsid w:val="00233CEC"/>
    <w:rsid w:val="0023520B"/>
    <w:rsid w:val="00236126"/>
    <w:rsid w:val="002406A5"/>
    <w:rsid w:val="0026217C"/>
    <w:rsid w:val="0026394E"/>
    <w:rsid w:val="00267877"/>
    <w:rsid w:val="00272F07"/>
    <w:rsid w:val="00282013"/>
    <w:rsid w:val="00290D82"/>
    <w:rsid w:val="00293271"/>
    <w:rsid w:val="00295AA4"/>
    <w:rsid w:val="002A7DA5"/>
    <w:rsid w:val="002C0304"/>
    <w:rsid w:val="002C2859"/>
    <w:rsid w:val="002C37DA"/>
    <w:rsid w:val="002E1EE6"/>
    <w:rsid w:val="002E4CC9"/>
    <w:rsid w:val="002E533B"/>
    <w:rsid w:val="002E7B8A"/>
    <w:rsid w:val="002F52F8"/>
    <w:rsid w:val="00301D24"/>
    <w:rsid w:val="003103C4"/>
    <w:rsid w:val="00311E36"/>
    <w:rsid w:val="003147A8"/>
    <w:rsid w:val="00330F3D"/>
    <w:rsid w:val="00335298"/>
    <w:rsid w:val="00347D70"/>
    <w:rsid w:val="003703DE"/>
    <w:rsid w:val="00371B7F"/>
    <w:rsid w:val="00373FF8"/>
    <w:rsid w:val="0037748D"/>
    <w:rsid w:val="00383784"/>
    <w:rsid w:val="00385064"/>
    <w:rsid w:val="00387AFD"/>
    <w:rsid w:val="003A4EA5"/>
    <w:rsid w:val="003A7F1D"/>
    <w:rsid w:val="003B08A7"/>
    <w:rsid w:val="003B7A4C"/>
    <w:rsid w:val="003C0F6A"/>
    <w:rsid w:val="003D0675"/>
    <w:rsid w:val="003E373D"/>
    <w:rsid w:val="003F3460"/>
    <w:rsid w:val="003F4A6D"/>
    <w:rsid w:val="004053EE"/>
    <w:rsid w:val="004057A0"/>
    <w:rsid w:val="00430189"/>
    <w:rsid w:val="004454DC"/>
    <w:rsid w:val="004652F8"/>
    <w:rsid w:val="0046602C"/>
    <w:rsid w:val="004703CC"/>
    <w:rsid w:val="0047348E"/>
    <w:rsid w:val="0047601F"/>
    <w:rsid w:val="00490513"/>
    <w:rsid w:val="00496C52"/>
    <w:rsid w:val="004A1F75"/>
    <w:rsid w:val="004A3A8C"/>
    <w:rsid w:val="004A3B38"/>
    <w:rsid w:val="004B31F4"/>
    <w:rsid w:val="004B5778"/>
    <w:rsid w:val="004C1BE2"/>
    <w:rsid w:val="004C2C0C"/>
    <w:rsid w:val="004C57CD"/>
    <w:rsid w:val="004F0D5E"/>
    <w:rsid w:val="004F3038"/>
    <w:rsid w:val="004F6AED"/>
    <w:rsid w:val="00512CAF"/>
    <w:rsid w:val="005139A5"/>
    <w:rsid w:val="005140AA"/>
    <w:rsid w:val="00530BE3"/>
    <w:rsid w:val="005339AD"/>
    <w:rsid w:val="00536316"/>
    <w:rsid w:val="005501FC"/>
    <w:rsid w:val="00550C78"/>
    <w:rsid w:val="00554077"/>
    <w:rsid w:val="005558A0"/>
    <w:rsid w:val="00555F95"/>
    <w:rsid w:val="005802AB"/>
    <w:rsid w:val="00580387"/>
    <w:rsid w:val="005A6198"/>
    <w:rsid w:val="005B24D9"/>
    <w:rsid w:val="005C3927"/>
    <w:rsid w:val="005C5A9C"/>
    <w:rsid w:val="005D145F"/>
    <w:rsid w:val="005D38AA"/>
    <w:rsid w:val="005D6CBD"/>
    <w:rsid w:val="005D7C9F"/>
    <w:rsid w:val="005E38F3"/>
    <w:rsid w:val="005F7894"/>
    <w:rsid w:val="0060214F"/>
    <w:rsid w:val="0060220C"/>
    <w:rsid w:val="00602410"/>
    <w:rsid w:val="00602557"/>
    <w:rsid w:val="0062545E"/>
    <w:rsid w:val="00652E82"/>
    <w:rsid w:val="00652EE9"/>
    <w:rsid w:val="0065500B"/>
    <w:rsid w:val="0065728A"/>
    <w:rsid w:val="00663567"/>
    <w:rsid w:val="006649A3"/>
    <w:rsid w:val="00671BB4"/>
    <w:rsid w:val="00672271"/>
    <w:rsid w:val="006847B2"/>
    <w:rsid w:val="00686211"/>
    <w:rsid w:val="006A50A9"/>
    <w:rsid w:val="006A7CE8"/>
    <w:rsid w:val="006B1B11"/>
    <w:rsid w:val="006C2059"/>
    <w:rsid w:val="006C44F6"/>
    <w:rsid w:val="006C4C9E"/>
    <w:rsid w:val="006D333F"/>
    <w:rsid w:val="006E00FB"/>
    <w:rsid w:val="006E2AD2"/>
    <w:rsid w:val="006E2E13"/>
    <w:rsid w:val="006E4E0B"/>
    <w:rsid w:val="007058A0"/>
    <w:rsid w:val="00720196"/>
    <w:rsid w:val="00726FE6"/>
    <w:rsid w:val="007277A4"/>
    <w:rsid w:val="0073201F"/>
    <w:rsid w:val="007330F4"/>
    <w:rsid w:val="007442F5"/>
    <w:rsid w:val="00760A1B"/>
    <w:rsid w:val="007633C1"/>
    <w:rsid w:val="00771E54"/>
    <w:rsid w:val="0078615D"/>
    <w:rsid w:val="007A4190"/>
    <w:rsid w:val="007C1DAD"/>
    <w:rsid w:val="007C7443"/>
    <w:rsid w:val="007D513C"/>
    <w:rsid w:val="007D6A31"/>
    <w:rsid w:val="007D7EA2"/>
    <w:rsid w:val="00822080"/>
    <w:rsid w:val="00824C2C"/>
    <w:rsid w:val="00831F7D"/>
    <w:rsid w:val="00834F8B"/>
    <w:rsid w:val="00844754"/>
    <w:rsid w:val="00845163"/>
    <w:rsid w:val="0085276D"/>
    <w:rsid w:val="008528A8"/>
    <w:rsid w:val="00862871"/>
    <w:rsid w:val="00871BAC"/>
    <w:rsid w:val="008817C4"/>
    <w:rsid w:val="0088266C"/>
    <w:rsid w:val="00891E34"/>
    <w:rsid w:val="00893411"/>
    <w:rsid w:val="00893C37"/>
    <w:rsid w:val="00897F52"/>
    <w:rsid w:val="008A396C"/>
    <w:rsid w:val="008D05F6"/>
    <w:rsid w:val="008E26D8"/>
    <w:rsid w:val="008F0C42"/>
    <w:rsid w:val="008F4ABC"/>
    <w:rsid w:val="00925841"/>
    <w:rsid w:val="0093201D"/>
    <w:rsid w:val="00935B9C"/>
    <w:rsid w:val="0095113B"/>
    <w:rsid w:val="00956A7D"/>
    <w:rsid w:val="009656B4"/>
    <w:rsid w:val="009907D3"/>
    <w:rsid w:val="00994A1E"/>
    <w:rsid w:val="009958D4"/>
    <w:rsid w:val="009A542C"/>
    <w:rsid w:val="009B0F51"/>
    <w:rsid w:val="009E0A13"/>
    <w:rsid w:val="009E0AA2"/>
    <w:rsid w:val="009E260D"/>
    <w:rsid w:val="009E45C5"/>
    <w:rsid w:val="009F69B3"/>
    <w:rsid w:val="00A10D1F"/>
    <w:rsid w:val="00A219F2"/>
    <w:rsid w:val="00A23CC9"/>
    <w:rsid w:val="00A306C5"/>
    <w:rsid w:val="00A34817"/>
    <w:rsid w:val="00A357FA"/>
    <w:rsid w:val="00A37C80"/>
    <w:rsid w:val="00A45F0B"/>
    <w:rsid w:val="00A47AD5"/>
    <w:rsid w:val="00A72E02"/>
    <w:rsid w:val="00A84D4C"/>
    <w:rsid w:val="00A9461A"/>
    <w:rsid w:val="00AA4BBC"/>
    <w:rsid w:val="00AF04F2"/>
    <w:rsid w:val="00AF60E8"/>
    <w:rsid w:val="00B103C4"/>
    <w:rsid w:val="00B2115E"/>
    <w:rsid w:val="00B425C0"/>
    <w:rsid w:val="00B42A30"/>
    <w:rsid w:val="00B44E1A"/>
    <w:rsid w:val="00B47F36"/>
    <w:rsid w:val="00B52A47"/>
    <w:rsid w:val="00B673DB"/>
    <w:rsid w:val="00B727C0"/>
    <w:rsid w:val="00B805D6"/>
    <w:rsid w:val="00B807CC"/>
    <w:rsid w:val="00B8099B"/>
    <w:rsid w:val="00B827B5"/>
    <w:rsid w:val="00B96B77"/>
    <w:rsid w:val="00BA50B4"/>
    <w:rsid w:val="00BA6260"/>
    <w:rsid w:val="00BB5223"/>
    <w:rsid w:val="00BB7969"/>
    <w:rsid w:val="00BC11C5"/>
    <w:rsid w:val="00BD1788"/>
    <w:rsid w:val="00BD29EF"/>
    <w:rsid w:val="00BD593E"/>
    <w:rsid w:val="00BF64BC"/>
    <w:rsid w:val="00BF65A8"/>
    <w:rsid w:val="00C02448"/>
    <w:rsid w:val="00C13939"/>
    <w:rsid w:val="00C22101"/>
    <w:rsid w:val="00C2765F"/>
    <w:rsid w:val="00C27C7A"/>
    <w:rsid w:val="00C3418C"/>
    <w:rsid w:val="00C40AD0"/>
    <w:rsid w:val="00C473A2"/>
    <w:rsid w:val="00C47C74"/>
    <w:rsid w:val="00C53FBD"/>
    <w:rsid w:val="00C61E52"/>
    <w:rsid w:val="00C73284"/>
    <w:rsid w:val="00C76260"/>
    <w:rsid w:val="00C776F9"/>
    <w:rsid w:val="00C92478"/>
    <w:rsid w:val="00C9637E"/>
    <w:rsid w:val="00CA043B"/>
    <w:rsid w:val="00CA0D99"/>
    <w:rsid w:val="00CA0FF6"/>
    <w:rsid w:val="00CA1775"/>
    <w:rsid w:val="00CC4590"/>
    <w:rsid w:val="00CD0014"/>
    <w:rsid w:val="00CD503F"/>
    <w:rsid w:val="00CD6E8E"/>
    <w:rsid w:val="00CE638E"/>
    <w:rsid w:val="00CF1FF4"/>
    <w:rsid w:val="00CF47A3"/>
    <w:rsid w:val="00CF502A"/>
    <w:rsid w:val="00D006E1"/>
    <w:rsid w:val="00D132A8"/>
    <w:rsid w:val="00D3191A"/>
    <w:rsid w:val="00D504A2"/>
    <w:rsid w:val="00D51EAC"/>
    <w:rsid w:val="00D60B04"/>
    <w:rsid w:val="00D627E9"/>
    <w:rsid w:val="00D6379D"/>
    <w:rsid w:val="00D71345"/>
    <w:rsid w:val="00D82963"/>
    <w:rsid w:val="00D832D7"/>
    <w:rsid w:val="00D86130"/>
    <w:rsid w:val="00D92B8C"/>
    <w:rsid w:val="00DC7AAC"/>
    <w:rsid w:val="00DC7CDA"/>
    <w:rsid w:val="00DE3975"/>
    <w:rsid w:val="00DE40BC"/>
    <w:rsid w:val="00DF285F"/>
    <w:rsid w:val="00DF5280"/>
    <w:rsid w:val="00DF7FD5"/>
    <w:rsid w:val="00E07C26"/>
    <w:rsid w:val="00E109E6"/>
    <w:rsid w:val="00E14D87"/>
    <w:rsid w:val="00E2621B"/>
    <w:rsid w:val="00E32CB1"/>
    <w:rsid w:val="00E53366"/>
    <w:rsid w:val="00E53F7E"/>
    <w:rsid w:val="00E658F1"/>
    <w:rsid w:val="00E71212"/>
    <w:rsid w:val="00E83540"/>
    <w:rsid w:val="00E8460B"/>
    <w:rsid w:val="00E96D00"/>
    <w:rsid w:val="00EA13C9"/>
    <w:rsid w:val="00EB1DA7"/>
    <w:rsid w:val="00EB631D"/>
    <w:rsid w:val="00EC246B"/>
    <w:rsid w:val="00EC2678"/>
    <w:rsid w:val="00EC29B5"/>
    <w:rsid w:val="00EC2A89"/>
    <w:rsid w:val="00EC5D79"/>
    <w:rsid w:val="00EC5F52"/>
    <w:rsid w:val="00EE5053"/>
    <w:rsid w:val="00EF16DA"/>
    <w:rsid w:val="00EF1ECC"/>
    <w:rsid w:val="00F03260"/>
    <w:rsid w:val="00F21073"/>
    <w:rsid w:val="00F33039"/>
    <w:rsid w:val="00F33F49"/>
    <w:rsid w:val="00F363BC"/>
    <w:rsid w:val="00F43ED8"/>
    <w:rsid w:val="00F57547"/>
    <w:rsid w:val="00FB018C"/>
    <w:rsid w:val="00FB431A"/>
    <w:rsid w:val="00FB6DFA"/>
    <w:rsid w:val="00FC0F72"/>
    <w:rsid w:val="00FC1AB7"/>
    <w:rsid w:val="00FC6C97"/>
    <w:rsid w:val="00FC7899"/>
    <w:rsid w:val="00FE51D6"/>
    <w:rsid w:val="00FF1686"/>
    <w:rsid w:val="00FF2EC3"/>
    <w:rsid w:val="00FF4275"/>
    <w:rsid w:val="00FF6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E3F7"/>
  <w15:chartTrackingRefBased/>
  <w15:docId w15:val="{72681F8A-5117-4B11-8956-DFB6B932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90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7A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AD5"/>
    <w:rPr>
      <w:rFonts w:ascii="Segoe UI" w:hAnsi="Segoe UI" w:cs="Segoe UI"/>
      <w:sz w:val="18"/>
      <w:szCs w:val="18"/>
    </w:rPr>
  </w:style>
  <w:style w:type="paragraph" w:styleId="NormaleWeb">
    <w:name w:val="Normal (Web)"/>
    <w:basedOn w:val="Normale"/>
    <w:uiPriority w:val="99"/>
    <w:unhideWhenUsed/>
    <w:rsid w:val="00002E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nt-intestazione">
    <w:name w:val="sent-intestazione"/>
    <w:basedOn w:val="Carpredefinitoparagrafo"/>
    <w:rsid w:val="00002E1D"/>
  </w:style>
  <w:style w:type="character" w:customStyle="1" w:styleId="ng-binding">
    <w:name w:val="ng-binding"/>
    <w:basedOn w:val="Carpredefinitoparagrafo"/>
    <w:rsid w:val="00002E1D"/>
  </w:style>
  <w:style w:type="character" w:styleId="Collegamentoipertestuale">
    <w:name w:val="Hyperlink"/>
    <w:basedOn w:val="Carpredefinitoparagrafo"/>
    <w:uiPriority w:val="99"/>
    <w:semiHidden/>
    <w:unhideWhenUsed/>
    <w:rsid w:val="00002E1D"/>
    <w:rPr>
      <w:color w:val="0000FF"/>
      <w:u w:val="single"/>
    </w:rPr>
  </w:style>
  <w:style w:type="paragraph" w:customStyle="1" w:styleId="box-item">
    <w:name w:val="box-item"/>
    <w:basedOn w:val="Normale"/>
    <w:rsid w:val="00002E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1">
    <w:name w:val="dj-para-r1"/>
    <w:basedOn w:val="Normale"/>
    <w:rsid w:val="00D832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2">
    <w:name w:val="dj-para-r2"/>
    <w:basedOn w:val="Normale"/>
    <w:rsid w:val="00D832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j-grassetto">
    <w:name w:val="dj-grassetto"/>
    <w:basedOn w:val="Carpredefinitoparagrafo"/>
    <w:rsid w:val="005139A5"/>
  </w:style>
  <w:style w:type="paragraph" w:styleId="Intestazione">
    <w:name w:val="header"/>
    <w:basedOn w:val="Normale"/>
    <w:link w:val="IntestazioneCarattere"/>
    <w:uiPriority w:val="99"/>
    <w:unhideWhenUsed/>
    <w:rsid w:val="006A7C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7CE8"/>
  </w:style>
  <w:style w:type="paragraph" w:styleId="Pidipagina">
    <w:name w:val="footer"/>
    <w:basedOn w:val="Normale"/>
    <w:link w:val="PidipaginaCarattere"/>
    <w:uiPriority w:val="99"/>
    <w:unhideWhenUsed/>
    <w:rsid w:val="006A7C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7CE8"/>
  </w:style>
  <w:style w:type="character" w:customStyle="1" w:styleId="Titolo1Carattere">
    <w:name w:val="Titolo 1 Carattere"/>
    <w:basedOn w:val="Carpredefinitoparagrafo"/>
    <w:link w:val="Titolo1"/>
    <w:uiPriority w:val="9"/>
    <w:rsid w:val="00490513"/>
    <w:rPr>
      <w:rFonts w:ascii="Times New Roman" w:eastAsia="Times New Roman" w:hAnsi="Times New Roman" w:cs="Times New Roman"/>
      <w:b/>
      <w:bCs/>
      <w:kern w:val="36"/>
      <w:sz w:val="48"/>
      <w:szCs w:val="48"/>
      <w:lang w:eastAsia="it-IT"/>
    </w:rPr>
  </w:style>
  <w:style w:type="character" w:customStyle="1" w:styleId="autore">
    <w:name w:val="autore"/>
    <w:basedOn w:val="Carpredefinitoparagrafo"/>
    <w:rsid w:val="0049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1460">
      <w:bodyDiv w:val="1"/>
      <w:marLeft w:val="0"/>
      <w:marRight w:val="0"/>
      <w:marTop w:val="0"/>
      <w:marBottom w:val="0"/>
      <w:divBdr>
        <w:top w:val="none" w:sz="0" w:space="0" w:color="auto"/>
        <w:left w:val="none" w:sz="0" w:space="0" w:color="auto"/>
        <w:bottom w:val="none" w:sz="0" w:space="0" w:color="auto"/>
        <w:right w:val="none" w:sz="0" w:space="0" w:color="auto"/>
      </w:divBdr>
      <w:divsChild>
        <w:div w:id="713969319">
          <w:marLeft w:val="0"/>
          <w:marRight w:val="0"/>
          <w:marTop w:val="100"/>
          <w:marBottom w:val="100"/>
          <w:divBdr>
            <w:top w:val="none" w:sz="0" w:space="0" w:color="auto"/>
            <w:left w:val="none" w:sz="0" w:space="0" w:color="auto"/>
            <w:bottom w:val="none" w:sz="0" w:space="0" w:color="auto"/>
            <w:right w:val="none" w:sz="0" w:space="0" w:color="auto"/>
          </w:divBdr>
          <w:divsChild>
            <w:div w:id="990250275">
              <w:marLeft w:val="0"/>
              <w:marRight w:val="0"/>
              <w:marTop w:val="100"/>
              <w:marBottom w:val="100"/>
              <w:divBdr>
                <w:top w:val="none" w:sz="0" w:space="0" w:color="auto"/>
                <w:left w:val="none" w:sz="0" w:space="0" w:color="auto"/>
                <w:bottom w:val="none" w:sz="0" w:space="0" w:color="auto"/>
                <w:right w:val="none" w:sz="0" w:space="0" w:color="auto"/>
              </w:divBdr>
              <w:divsChild>
                <w:div w:id="1714649144">
                  <w:marLeft w:val="0"/>
                  <w:marRight w:val="0"/>
                  <w:marTop w:val="0"/>
                  <w:marBottom w:val="0"/>
                  <w:divBdr>
                    <w:top w:val="none" w:sz="0" w:space="0" w:color="auto"/>
                    <w:left w:val="none" w:sz="0" w:space="0" w:color="auto"/>
                    <w:bottom w:val="none" w:sz="0" w:space="0" w:color="auto"/>
                    <w:right w:val="none" w:sz="0" w:space="0" w:color="auto"/>
                  </w:divBdr>
                  <w:divsChild>
                    <w:div w:id="1405301880">
                      <w:marLeft w:val="0"/>
                      <w:marRight w:val="0"/>
                      <w:marTop w:val="0"/>
                      <w:marBottom w:val="0"/>
                      <w:divBdr>
                        <w:top w:val="none" w:sz="0" w:space="0" w:color="auto"/>
                        <w:left w:val="none" w:sz="0" w:space="0" w:color="auto"/>
                        <w:bottom w:val="none" w:sz="0" w:space="0" w:color="auto"/>
                        <w:right w:val="none" w:sz="0" w:space="0" w:color="auto"/>
                      </w:divBdr>
                      <w:divsChild>
                        <w:div w:id="1195340290">
                          <w:marLeft w:val="0"/>
                          <w:marRight w:val="0"/>
                          <w:marTop w:val="0"/>
                          <w:marBottom w:val="0"/>
                          <w:divBdr>
                            <w:top w:val="none" w:sz="0" w:space="0" w:color="auto"/>
                            <w:left w:val="none" w:sz="0" w:space="0" w:color="auto"/>
                            <w:bottom w:val="none" w:sz="0" w:space="0" w:color="auto"/>
                            <w:right w:val="none" w:sz="0" w:space="0" w:color="auto"/>
                          </w:divBdr>
                          <w:divsChild>
                            <w:div w:id="758329726">
                              <w:marLeft w:val="0"/>
                              <w:marRight w:val="0"/>
                              <w:marTop w:val="0"/>
                              <w:marBottom w:val="0"/>
                              <w:divBdr>
                                <w:top w:val="none" w:sz="0" w:space="0" w:color="auto"/>
                                <w:left w:val="none" w:sz="0" w:space="0" w:color="auto"/>
                                <w:bottom w:val="none" w:sz="0" w:space="0" w:color="auto"/>
                                <w:right w:val="none" w:sz="0" w:space="0" w:color="auto"/>
                              </w:divBdr>
                              <w:divsChild>
                                <w:div w:id="521406746">
                                  <w:marLeft w:val="0"/>
                                  <w:marRight w:val="0"/>
                                  <w:marTop w:val="0"/>
                                  <w:marBottom w:val="0"/>
                                  <w:divBdr>
                                    <w:top w:val="none" w:sz="0" w:space="0" w:color="auto"/>
                                    <w:left w:val="none" w:sz="0" w:space="0" w:color="auto"/>
                                    <w:bottom w:val="none" w:sz="0" w:space="0" w:color="auto"/>
                                    <w:right w:val="none" w:sz="0" w:space="0" w:color="auto"/>
                                  </w:divBdr>
                                  <w:divsChild>
                                    <w:div w:id="43163093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093549805">
                              <w:marLeft w:val="0"/>
                              <w:marRight w:val="0"/>
                              <w:marTop w:val="0"/>
                              <w:marBottom w:val="0"/>
                              <w:divBdr>
                                <w:top w:val="none" w:sz="0" w:space="0" w:color="auto"/>
                                <w:left w:val="none" w:sz="0" w:space="0" w:color="auto"/>
                                <w:bottom w:val="none" w:sz="0" w:space="0" w:color="auto"/>
                                <w:right w:val="none" w:sz="0" w:space="0" w:color="auto"/>
                              </w:divBdr>
                              <w:divsChild>
                                <w:div w:id="1991325064">
                                  <w:marLeft w:val="-315"/>
                                  <w:marRight w:val="-330"/>
                                  <w:marTop w:val="0"/>
                                  <w:marBottom w:val="0"/>
                                  <w:divBdr>
                                    <w:top w:val="none" w:sz="0" w:space="0" w:color="auto"/>
                                    <w:left w:val="none" w:sz="0" w:space="0" w:color="auto"/>
                                    <w:bottom w:val="none" w:sz="0" w:space="0" w:color="auto"/>
                                    <w:right w:val="none" w:sz="0" w:space="0" w:color="auto"/>
                                  </w:divBdr>
                                  <w:divsChild>
                                    <w:div w:id="1661498950">
                                      <w:marLeft w:val="0"/>
                                      <w:marRight w:val="0"/>
                                      <w:marTop w:val="0"/>
                                      <w:marBottom w:val="0"/>
                                      <w:divBdr>
                                        <w:top w:val="none" w:sz="0" w:space="0" w:color="auto"/>
                                        <w:left w:val="none" w:sz="0" w:space="0" w:color="auto"/>
                                        <w:bottom w:val="none" w:sz="0" w:space="0" w:color="auto"/>
                                        <w:right w:val="none" w:sz="0" w:space="0" w:color="auto"/>
                                      </w:divBdr>
                                      <w:divsChild>
                                        <w:div w:id="1488668222">
                                          <w:marLeft w:val="0"/>
                                          <w:marRight w:val="0"/>
                                          <w:marTop w:val="0"/>
                                          <w:marBottom w:val="0"/>
                                          <w:divBdr>
                                            <w:top w:val="none" w:sz="0" w:space="0" w:color="auto"/>
                                            <w:left w:val="none" w:sz="0" w:space="0" w:color="auto"/>
                                            <w:bottom w:val="none" w:sz="0" w:space="0" w:color="auto"/>
                                            <w:right w:val="none" w:sz="0" w:space="0" w:color="auto"/>
                                          </w:divBdr>
                                          <w:divsChild>
                                            <w:div w:id="157815246">
                                              <w:marLeft w:val="0"/>
                                              <w:marRight w:val="0"/>
                                              <w:marTop w:val="0"/>
                                              <w:marBottom w:val="0"/>
                                              <w:divBdr>
                                                <w:top w:val="none" w:sz="0" w:space="0" w:color="auto"/>
                                                <w:left w:val="none" w:sz="0" w:space="0" w:color="auto"/>
                                                <w:bottom w:val="none" w:sz="0" w:space="0" w:color="auto"/>
                                                <w:right w:val="none" w:sz="0" w:space="0" w:color="auto"/>
                                              </w:divBdr>
                                            </w:div>
                                            <w:div w:id="925721906">
                                              <w:marLeft w:val="0"/>
                                              <w:marRight w:val="0"/>
                                              <w:marTop w:val="0"/>
                                              <w:marBottom w:val="0"/>
                                              <w:divBdr>
                                                <w:top w:val="none" w:sz="0" w:space="0" w:color="auto"/>
                                                <w:left w:val="none" w:sz="0" w:space="0" w:color="auto"/>
                                                <w:bottom w:val="none" w:sz="0" w:space="0" w:color="auto"/>
                                                <w:right w:val="none" w:sz="0" w:space="0" w:color="auto"/>
                                              </w:divBdr>
                                              <w:divsChild>
                                                <w:div w:id="4024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9376">
                                      <w:marLeft w:val="0"/>
                                      <w:marRight w:val="0"/>
                                      <w:marTop w:val="0"/>
                                      <w:marBottom w:val="0"/>
                                      <w:divBdr>
                                        <w:top w:val="none" w:sz="0" w:space="0" w:color="auto"/>
                                        <w:left w:val="none" w:sz="0" w:space="0" w:color="auto"/>
                                        <w:bottom w:val="none" w:sz="0" w:space="0" w:color="auto"/>
                                        <w:right w:val="none" w:sz="0" w:space="0" w:color="auto"/>
                                      </w:divBdr>
                                      <w:divsChild>
                                        <w:div w:id="169948346">
                                          <w:marLeft w:val="0"/>
                                          <w:marRight w:val="0"/>
                                          <w:marTop w:val="0"/>
                                          <w:marBottom w:val="0"/>
                                          <w:divBdr>
                                            <w:top w:val="none" w:sz="0" w:space="0" w:color="auto"/>
                                            <w:left w:val="none" w:sz="0" w:space="0" w:color="auto"/>
                                            <w:bottom w:val="none" w:sz="0" w:space="0" w:color="auto"/>
                                            <w:right w:val="none" w:sz="0" w:space="0" w:color="auto"/>
                                          </w:divBdr>
                                          <w:divsChild>
                                            <w:div w:id="368455682">
                                              <w:marLeft w:val="0"/>
                                              <w:marRight w:val="0"/>
                                              <w:marTop w:val="0"/>
                                              <w:marBottom w:val="0"/>
                                              <w:divBdr>
                                                <w:top w:val="none" w:sz="0" w:space="0" w:color="auto"/>
                                                <w:left w:val="none" w:sz="0" w:space="0" w:color="auto"/>
                                                <w:bottom w:val="none" w:sz="0" w:space="0" w:color="auto"/>
                                                <w:right w:val="none" w:sz="0" w:space="0" w:color="auto"/>
                                              </w:divBdr>
                                              <w:divsChild>
                                                <w:div w:id="271592645">
                                                  <w:marLeft w:val="0"/>
                                                  <w:marRight w:val="0"/>
                                                  <w:marTop w:val="0"/>
                                                  <w:marBottom w:val="0"/>
                                                  <w:divBdr>
                                                    <w:top w:val="none" w:sz="0" w:space="0" w:color="auto"/>
                                                    <w:left w:val="none" w:sz="0" w:space="0" w:color="auto"/>
                                                    <w:bottom w:val="none" w:sz="0" w:space="0" w:color="auto"/>
                                                    <w:right w:val="none" w:sz="0" w:space="0" w:color="auto"/>
                                                  </w:divBdr>
                                                  <w:divsChild>
                                                    <w:div w:id="1154685964">
                                                      <w:marLeft w:val="0"/>
                                                      <w:marRight w:val="0"/>
                                                      <w:marTop w:val="600"/>
                                                      <w:marBottom w:val="300"/>
                                                      <w:divBdr>
                                                        <w:top w:val="none" w:sz="0" w:space="0" w:color="auto"/>
                                                        <w:left w:val="none" w:sz="0" w:space="0" w:color="auto"/>
                                                        <w:bottom w:val="none" w:sz="0" w:space="0" w:color="auto"/>
                                                        <w:right w:val="none" w:sz="0" w:space="0" w:color="auto"/>
                                                      </w:divBdr>
                                                    </w:div>
                                                  </w:divsChild>
                                                </w:div>
                                                <w:div w:id="1625841462">
                                                  <w:marLeft w:val="0"/>
                                                  <w:marRight w:val="0"/>
                                                  <w:marTop w:val="0"/>
                                                  <w:marBottom w:val="0"/>
                                                  <w:divBdr>
                                                    <w:top w:val="none" w:sz="0" w:space="0" w:color="auto"/>
                                                    <w:left w:val="none" w:sz="0" w:space="0" w:color="auto"/>
                                                    <w:bottom w:val="none" w:sz="0" w:space="0" w:color="auto"/>
                                                    <w:right w:val="none" w:sz="0" w:space="0" w:color="auto"/>
                                                  </w:divBdr>
                                                  <w:divsChild>
                                                    <w:div w:id="210726971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017315605">
                                              <w:marLeft w:val="0"/>
                                              <w:marRight w:val="0"/>
                                              <w:marTop w:val="0"/>
                                              <w:marBottom w:val="0"/>
                                              <w:divBdr>
                                                <w:top w:val="none" w:sz="0" w:space="0" w:color="auto"/>
                                                <w:left w:val="none" w:sz="0" w:space="0" w:color="auto"/>
                                                <w:bottom w:val="none" w:sz="0" w:space="0" w:color="auto"/>
                                                <w:right w:val="none" w:sz="0" w:space="0" w:color="auto"/>
                                              </w:divBdr>
                                              <w:divsChild>
                                                <w:div w:id="1871869541">
                                                  <w:marLeft w:val="0"/>
                                                  <w:marRight w:val="0"/>
                                                  <w:marTop w:val="0"/>
                                                  <w:marBottom w:val="300"/>
                                                  <w:divBdr>
                                                    <w:top w:val="none" w:sz="0" w:space="0" w:color="auto"/>
                                                    <w:left w:val="none" w:sz="0" w:space="0" w:color="auto"/>
                                                    <w:bottom w:val="none" w:sz="0" w:space="0" w:color="auto"/>
                                                    <w:right w:val="none" w:sz="0" w:space="0" w:color="auto"/>
                                                  </w:divBdr>
                                                  <w:divsChild>
                                                    <w:div w:id="1182092264">
                                                      <w:marLeft w:val="0"/>
                                                      <w:marRight w:val="0"/>
                                                      <w:marTop w:val="0"/>
                                                      <w:marBottom w:val="0"/>
                                                      <w:divBdr>
                                                        <w:top w:val="none" w:sz="0" w:space="0" w:color="auto"/>
                                                        <w:left w:val="none" w:sz="0" w:space="0" w:color="auto"/>
                                                        <w:bottom w:val="none" w:sz="0" w:space="0" w:color="auto"/>
                                                        <w:right w:val="none" w:sz="0" w:space="0" w:color="auto"/>
                                                      </w:divBdr>
                                                      <w:divsChild>
                                                        <w:div w:id="1113934758">
                                                          <w:marLeft w:val="0"/>
                                                          <w:marRight w:val="0"/>
                                                          <w:marTop w:val="0"/>
                                                          <w:marBottom w:val="0"/>
                                                          <w:divBdr>
                                                            <w:top w:val="none" w:sz="0" w:space="0" w:color="auto"/>
                                                            <w:left w:val="none" w:sz="0" w:space="0" w:color="auto"/>
                                                            <w:bottom w:val="none" w:sz="0" w:space="0" w:color="auto"/>
                                                            <w:right w:val="none" w:sz="0" w:space="0" w:color="auto"/>
                                                          </w:divBdr>
                                                        </w:div>
                                                      </w:divsChild>
                                                    </w:div>
                                                    <w:div w:id="1442263186">
                                                      <w:marLeft w:val="0"/>
                                                      <w:marRight w:val="0"/>
                                                      <w:marTop w:val="0"/>
                                                      <w:marBottom w:val="0"/>
                                                      <w:divBdr>
                                                        <w:top w:val="none" w:sz="0" w:space="0" w:color="auto"/>
                                                        <w:left w:val="none" w:sz="0" w:space="0" w:color="auto"/>
                                                        <w:bottom w:val="none" w:sz="0" w:space="0" w:color="auto"/>
                                                        <w:right w:val="none" w:sz="0" w:space="0" w:color="auto"/>
                                                      </w:divBdr>
                                                      <w:divsChild>
                                                        <w:div w:id="5758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3773">
                                          <w:marLeft w:val="0"/>
                                          <w:marRight w:val="0"/>
                                          <w:marTop w:val="0"/>
                                          <w:marBottom w:val="0"/>
                                          <w:divBdr>
                                            <w:top w:val="none" w:sz="0" w:space="0" w:color="auto"/>
                                            <w:left w:val="none" w:sz="0" w:space="0" w:color="auto"/>
                                            <w:bottom w:val="none" w:sz="0" w:space="0" w:color="auto"/>
                                            <w:right w:val="none" w:sz="0" w:space="0" w:color="auto"/>
                                          </w:divBdr>
                                          <w:divsChild>
                                            <w:div w:id="121118142">
                                              <w:marLeft w:val="-315"/>
                                              <w:marRight w:val="-330"/>
                                              <w:marTop w:val="300"/>
                                              <w:marBottom w:val="0"/>
                                              <w:divBdr>
                                                <w:top w:val="none" w:sz="0" w:space="0" w:color="auto"/>
                                                <w:left w:val="none" w:sz="0" w:space="0" w:color="auto"/>
                                                <w:bottom w:val="none" w:sz="0" w:space="0" w:color="auto"/>
                                                <w:right w:val="none" w:sz="0" w:space="0" w:color="auto"/>
                                              </w:divBdr>
                                              <w:divsChild>
                                                <w:div w:id="1322658762">
                                                  <w:marLeft w:val="0"/>
                                                  <w:marRight w:val="0"/>
                                                  <w:marTop w:val="0"/>
                                                  <w:marBottom w:val="0"/>
                                                  <w:divBdr>
                                                    <w:top w:val="none" w:sz="0" w:space="0" w:color="auto"/>
                                                    <w:left w:val="none" w:sz="0" w:space="0" w:color="auto"/>
                                                    <w:bottom w:val="none" w:sz="0" w:space="0" w:color="auto"/>
                                                    <w:right w:val="none" w:sz="0" w:space="0" w:color="auto"/>
                                                  </w:divBdr>
                                                </w:div>
                                              </w:divsChild>
                                            </w:div>
                                            <w:div w:id="1803881907">
                                              <w:marLeft w:val="-315"/>
                                              <w:marRight w:val="-330"/>
                                              <w:marTop w:val="0"/>
                                              <w:marBottom w:val="0"/>
                                              <w:divBdr>
                                                <w:top w:val="none" w:sz="0" w:space="0" w:color="auto"/>
                                                <w:left w:val="none" w:sz="0" w:space="0" w:color="auto"/>
                                                <w:bottom w:val="none" w:sz="0" w:space="0" w:color="auto"/>
                                                <w:right w:val="none" w:sz="0" w:space="0" w:color="auto"/>
                                              </w:divBdr>
                                              <w:divsChild>
                                                <w:div w:id="1995377621">
                                                  <w:marLeft w:val="0"/>
                                                  <w:marRight w:val="0"/>
                                                  <w:marTop w:val="0"/>
                                                  <w:marBottom w:val="0"/>
                                                  <w:divBdr>
                                                    <w:top w:val="none" w:sz="0" w:space="0" w:color="auto"/>
                                                    <w:left w:val="none" w:sz="0" w:space="0" w:color="auto"/>
                                                    <w:bottom w:val="none" w:sz="0" w:space="0" w:color="auto"/>
                                                    <w:right w:val="none" w:sz="0" w:space="0" w:color="auto"/>
                                                  </w:divBdr>
                                                  <w:divsChild>
                                                    <w:div w:id="1827278445">
                                                      <w:marLeft w:val="0"/>
                                                      <w:marRight w:val="0"/>
                                                      <w:marTop w:val="0"/>
                                                      <w:marBottom w:val="1050"/>
                                                      <w:divBdr>
                                                        <w:top w:val="none" w:sz="0" w:space="0" w:color="auto"/>
                                                        <w:left w:val="none" w:sz="0" w:space="0" w:color="auto"/>
                                                        <w:bottom w:val="none" w:sz="0" w:space="0" w:color="auto"/>
                                                        <w:right w:val="none" w:sz="0" w:space="0" w:color="auto"/>
                                                      </w:divBdr>
                                                      <w:divsChild>
                                                        <w:div w:id="804587890">
                                                          <w:marLeft w:val="0"/>
                                                          <w:marRight w:val="0"/>
                                                          <w:marTop w:val="0"/>
                                                          <w:marBottom w:val="300"/>
                                                          <w:divBdr>
                                                            <w:top w:val="none" w:sz="0" w:space="0" w:color="auto"/>
                                                            <w:left w:val="none" w:sz="0" w:space="0" w:color="auto"/>
                                                            <w:bottom w:val="none" w:sz="0" w:space="0" w:color="auto"/>
                                                            <w:right w:val="none" w:sz="0" w:space="0" w:color="auto"/>
                                                          </w:divBdr>
                                                          <w:divsChild>
                                                            <w:div w:id="691344049">
                                                              <w:marLeft w:val="0"/>
                                                              <w:marRight w:val="0"/>
                                                              <w:marTop w:val="0"/>
                                                              <w:marBottom w:val="0"/>
                                                              <w:divBdr>
                                                                <w:top w:val="none" w:sz="0" w:space="0" w:color="auto"/>
                                                                <w:left w:val="none" w:sz="0" w:space="0" w:color="auto"/>
                                                                <w:bottom w:val="none" w:sz="0" w:space="0" w:color="auto"/>
                                                                <w:right w:val="none" w:sz="0" w:space="0" w:color="auto"/>
                                                              </w:divBdr>
                                                              <w:divsChild>
                                                                <w:div w:id="1745447139">
                                                                  <w:marLeft w:val="0"/>
                                                                  <w:marRight w:val="0"/>
                                                                  <w:marTop w:val="0"/>
                                                                  <w:marBottom w:val="225"/>
                                                                  <w:divBdr>
                                                                    <w:top w:val="none" w:sz="0" w:space="0" w:color="auto"/>
                                                                    <w:left w:val="none" w:sz="0" w:space="0" w:color="auto"/>
                                                                    <w:bottom w:val="single" w:sz="6" w:space="13" w:color="0F1D2F"/>
                                                                    <w:right w:val="none" w:sz="0" w:space="0" w:color="auto"/>
                                                                  </w:divBdr>
                                                                  <w:divsChild>
                                                                    <w:div w:id="117573805">
                                                                      <w:marLeft w:val="0"/>
                                                                      <w:marRight w:val="0"/>
                                                                      <w:marTop w:val="0"/>
                                                                      <w:marBottom w:val="0"/>
                                                                      <w:divBdr>
                                                                        <w:top w:val="none" w:sz="0" w:space="0" w:color="auto"/>
                                                                        <w:left w:val="none" w:sz="0" w:space="0" w:color="auto"/>
                                                                        <w:bottom w:val="none" w:sz="0" w:space="0" w:color="auto"/>
                                                                        <w:right w:val="none" w:sz="0" w:space="0" w:color="auto"/>
                                                                      </w:divBdr>
                                                                      <w:divsChild>
                                                                        <w:div w:id="1527907278">
                                                                          <w:marLeft w:val="210"/>
                                                                          <w:marRight w:val="0"/>
                                                                          <w:marTop w:val="0"/>
                                                                          <w:marBottom w:val="0"/>
                                                                          <w:divBdr>
                                                                            <w:top w:val="none" w:sz="0" w:space="0" w:color="auto"/>
                                                                            <w:left w:val="none" w:sz="0" w:space="0" w:color="auto"/>
                                                                            <w:bottom w:val="none" w:sz="0" w:space="0" w:color="auto"/>
                                                                            <w:right w:val="none" w:sz="0" w:space="0" w:color="auto"/>
                                                                          </w:divBdr>
                                                                        </w:div>
                                                                        <w:div w:id="19158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662">
                                                                  <w:marLeft w:val="0"/>
                                                                  <w:marRight w:val="0"/>
                                                                  <w:marTop w:val="0"/>
                                                                  <w:marBottom w:val="0"/>
                                                                  <w:divBdr>
                                                                    <w:top w:val="none" w:sz="0" w:space="0" w:color="auto"/>
                                                                    <w:left w:val="none" w:sz="0" w:space="0" w:color="auto"/>
                                                                    <w:bottom w:val="none" w:sz="0" w:space="0" w:color="auto"/>
                                                                    <w:right w:val="none" w:sz="0" w:space="0" w:color="auto"/>
                                                                  </w:divBdr>
                                                                  <w:divsChild>
                                                                    <w:div w:id="1036196735">
                                                                      <w:marLeft w:val="0"/>
                                                                      <w:marRight w:val="0"/>
                                                                      <w:marTop w:val="0"/>
                                                                      <w:marBottom w:val="0"/>
                                                                      <w:divBdr>
                                                                        <w:top w:val="none" w:sz="0" w:space="0" w:color="auto"/>
                                                                        <w:left w:val="none" w:sz="0" w:space="0" w:color="auto"/>
                                                                        <w:bottom w:val="none" w:sz="0" w:space="0" w:color="auto"/>
                                                                        <w:right w:val="none" w:sz="0" w:space="0" w:color="auto"/>
                                                                      </w:divBdr>
                                                                    </w:div>
                                                                    <w:div w:id="19209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30494">
                                                          <w:marLeft w:val="0"/>
                                                          <w:marRight w:val="0"/>
                                                          <w:marTop w:val="0"/>
                                                          <w:marBottom w:val="300"/>
                                                          <w:divBdr>
                                                            <w:top w:val="none" w:sz="0" w:space="0" w:color="auto"/>
                                                            <w:left w:val="none" w:sz="0" w:space="0" w:color="auto"/>
                                                            <w:bottom w:val="none" w:sz="0" w:space="0" w:color="auto"/>
                                                            <w:right w:val="none" w:sz="0" w:space="0" w:color="auto"/>
                                                          </w:divBdr>
                                                          <w:divsChild>
                                                            <w:div w:id="882640481">
                                                              <w:marLeft w:val="0"/>
                                                              <w:marRight w:val="0"/>
                                                              <w:marTop w:val="0"/>
                                                              <w:marBottom w:val="0"/>
                                                              <w:divBdr>
                                                                <w:top w:val="none" w:sz="0" w:space="0" w:color="auto"/>
                                                                <w:left w:val="none" w:sz="0" w:space="0" w:color="auto"/>
                                                                <w:bottom w:val="none" w:sz="0" w:space="0" w:color="auto"/>
                                                                <w:right w:val="none" w:sz="0" w:space="0" w:color="auto"/>
                                                              </w:divBdr>
                                                            </w:div>
                                                            <w:div w:id="1160585027">
                                                              <w:marLeft w:val="0"/>
                                                              <w:marRight w:val="0"/>
                                                              <w:marTop w:val="0"/>
                                                              <w:marBottom w:val="0"/>
                                                              <w:divBdr>
                                                                <w:top w:val="none" w:sz="0" w:space="0" w:color="auto"/>
                                                                <w:left w:val="none" w:sz="0" w:space="0" w:color="auto"/>
                                                                <w:bottom w:val="none" w:sz="0" w:space="0" w:color="auto"/>
                                                                <w:right w:val="none" w:sz="0" w:space="0" w:color="auto"/>
                                                              </w:divBdr>
                                                            </w:div>
                                                            <w:div w:id="1952469062">
                                                              <w:marLeft w:val="0"/>
                                                              <w:marRight w:val="0"/>
                                                              <w:marTop w:val="0"/>
                                                              <w:marBottom w:val="0"/>
                                                              <w:divBdr>
                                                                <w:top w:val="none" w:sz="0" w:space="0" w:color="auto"/>
                                                                <w:left w:val="none" w:sz="0" w:space="0" w:color="auto"/>
                                                                <w:bottom w:val="none" w:sz="0" w:space="0" w:color="auto"/>
                                                                <w:right w:val="none" w:sz="0" w:space="0" w:color="auto"/>
                                                              </w:divBdr>
                                                            </w:div>
                                                            <w:div w:id="2009479662">
                                                              <w:marLeft w:val="0"/>
                                                              <w:marRight w:val="0"/>
                                                              <w:marTop w:val="0"/>
                                                              <w:marBottom w:val="225"/>
                                                              <w:divBdr>
                                                                <w:top w:val="none" w:sz="0" w:space="0" w:color="auto"/>
                                                                <w:left w:val="none" w:sz="0" w:space="0" w:color="auto"/>
                                                                <w:bottom w:val="single" w:sz="6" w:space="13" w:color="0F1D2F"/>
                                                                <w:right w:val="none" w:sz="0" w:space="0" w:color="auto"/>
                                                              </w:divBdr>
                                                              <w:divsChild>
                                                                <w:div w:id="510993370">
                                                                  <w:marLeft w:val="0"/>
                                                                  <w:marRight w:val="0"/>
                                                                  <w:marTop w:val="0"/>
                                                                  <w:marBottom w:val="0"/>
                                                                  <w:divBdr>
                                                                    <w:top w:val="none" w:sz="0" w:space="0" w:color="auto"/>
                                                                    <w:left w:val="none" w:sz="0" w:space="0" w:color="auto"/>
                                                                    <w:bottom w:val="none" w:sz="0" w:space="0" w:color="auto"/>
                                                                    <w:right w:val="none" w:sz="0" w:space="0" w:color="auto"/>
                                                                  </w:divBdr>
                                                                  <w:divsChild>
                                                                    <w:div w:id="62207942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0352060">
      <w:bodyDiv w:val="1"/>
      <w:marLeft w:val="0"/>
      <w:marRight w:val="0"/>
      <w:marTop w:val="0"/>
      <w:marBottom w:val="0"/>
      <w:divBdr>
        <w:top w:val="none" w:sz="0" w:space="0" w:color="auto"/>
        <w:left w:val="none" w:sz="0" w:space="0" w:color="auto"/>
        <w:bottom w:val="none" w:sz="0" w:space="0" w:color="auto"/>
        <w:right w:val="none" w:sz="0" w:space="0" w:color="auto"/>
      </w:divBdr>
    </w:div>
    <w:div w:id="725184266">
      <w:bodyDiv w:val="1"/>
      <w:marLeft w:val="0"/>
      <w:marRight w:val="0"/>
      <w:marTop w:val="0"/>
      <w:marBottom w:val="0"/>
      <w:divBdr>
        <w:top w:val="none" w:sz="0" w:space="0" w:color="auto"/>
        <w:left w:val="none" w:sz="0" w:space="0" w:color="auto"/>
        <w:bottom w:val="none" w:sz="0" w:space="0" w:color="auto"/>
        <w:right w:val="none" w:sz="0" w:space="0" w:color="auto"/>
      </w:divBdr>
      <w:divsChild>
        <w:div w:id="1315061589">
          <w:marLeft w:val="0"/>
          <w:marRight w:val="0"/>
          <w:marTop w:val="0"/>
          <w:marBottom w:val="0"/>
          <w:divBdr>
            <w:top w:val="none" w:sz="0" w:space="0" w:color="auto"/>
            <w:left w:val="none" w:sz="0" w:space="0" w:color="auto"/>
            <w:bottom w:val="none" w:sz="0" w:space="0" w:color="auto"/>
            <w:right w:val="none" w:sz="0" w:space="0" w:color="auto"/>
          </w:divBdr>
        </w:div>
      </w:divsChild>
    </w:div>
    <w:div w:id="1043871704">
      <w:bodyDiv w:val="1"/>
      <w:marLeft w:val="0"/>
      <w:marRight w:val="0"/>
      <w:marTop w:val="0"/>
      <w:marBottom w:val="0"/>
      <w:divBdr>
        <w:top w:val="none" w:sz="0" w:space="0" w:color="auto"/>
        <w:left w:val="none" w:sz="0" w:space="0" w:color="auto"/>
        <w:bottom w:val="none" w:sz="0" w:space="0" w:color="auto"/>
        <w:right w:val="none" w:sz="0" w:space="0" w:color="auto"/>
      </w:divBdr>
    </w:div>
    <w:div w:id="1143959184">
      <w:bodyDiv w:val="1"/>
      <w:marLeft w:val="0"/>
      <w:marRight w:val="0"/>
      <w:marTop w:val="0"/>
      <w:marBottom w:val="0"/>
      <w:divBdr>
        <w:top w:val="none" w:sz="0" w:space="0" w:color="auto"/>
        <w:left w:val="none" w:sz="0" w:space="0" w:color="auto"/>
        <w:bottom w:val="none" w:sz="0" w:space="0" w:color="auto"/>
        <w:right w:val="none" w:sz="0" w:space="0" w:color="auto"/>
      </w:divBdr>
    </w:div>
    <w:div w:id="1240677324">
      <w:bodyDiv w:val="1"/>
      <w:marLeft w:val="0"/>
      <w:marRight w:val="0"/>
      <w:marTop w:val="0"/>
      <w:marBottom w:val="0"/>
      <w:divBdr>
        <w:top w:val="none" w:sz="0" w:space="0" w:color="auto"/>
        <w:left w:val="none" w:sz="0" w:space="0" w:color="auto"/>
        <w:bottom w:val="none" w:sz="0" w:space="0" w:color="auto"/>
        <w:right w:val="none" w:sz="0" w:space="0" w:color="auto"/>
      </w:divBdr>
      <w:divsChild>
        <w:div w:id="9181921">
          <w:marLeft w:val="0"/>
          <w:marRight w:val="0"/>
          <w:marTop w:val="0"/>
          <w:marBottom w:val="0"/>
          <w:divBdr>
            <w:top w:val="none" w:sz="0" w:space="0" w:color="auto"/>
            <w:left w:val="none" w:sz="0" w:space="0" w:color="auto"/>
            <w:bottom w:val="none" w:sz="0" w:space="0" w:color="auto"/>
            <w:right w:val="none" w:sz="0" w:space="0" w:color="auto"/>
          </w:divBdr>
        </w:div>
      </w:divsChild>
    </w:div>
    <w:div w:id="1280212839">
      <w:bodyDiv w:val="1"/>
      <w:marLeft w:val="0"/>
      <w:marRight w:val="0"/>
      <w:marTop w:val="0"/>
      <w:marBottom w:val="0"/>
      <w:divBdr>
        <w:top w:val="none" w:sz="0" w:space="0" w:color="auto"/>
        <w:left w:val="none" w:sz="0" w:space="0" w:color="auto"/>
        <w:bottom w:val="none" w:sz="0" w:space="0" w:color="auto"/>
        <w:right w:val="none" w:sz="0" w:space="0" w:color="auto"/>
      </w:divBdr>
    </w:div>
    <w:div w:id="18744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tidianocondominio.ilsole24ore.com/docs/Editrice/ILSOLE24ORE/QUOTIDIANO_CONDOMINIO/Online/_Oggetti_Correlati/Documenti/2020/10/08/firenze.pdf?uuid=ADWxeN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BF6F-8F41-4E3C-BC89-B46C1850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rezzonico</dc:creator>
  <cp:keywords/>
  <dc:description/>
  <cp:lastModifiedBy>Matteo Matteo</cp:lastModifiedBy>
  <cp:revision>3</cp:revision>
  <cp:lastPrinted>2020-10-06T02:10:00Z</cp:lastPrinted>
  <dcterms:created xsi:type="dcterms:W3CDTF">2020-10-13T04:28:00Z</dcterms:created>
  <dcterms:modified xsi:type="dcterms:W3CDTF">2020-10-13T04:29:00Z</dcterms:modified>
</cp:coreProperties>
</file>